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114E0" w14:textId="36445FDF" w:rsidR="00677E76" w:rsidRDefault="004C5F81" w:rsidP="00CF7450">
      <w:pPr>
        <w:jc w:val="center"/>
        <w:outlineLvl w:val="1"/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</w:pPr>
      <w:r w:rsidRPr="00CF7450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COMUNICATO STAMPA</w:t>
      </w:r>
      <w:r w:rsidR="00230C0A" w:rsidRPr="00CF7450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</w:t>
      </w:r>
    </w:p>
    <w:p w14:paraId="781EAC6D" w14:textId="77777777" w:rsidR="00CF7450" w:rsidRPr="00BF5332" w:rsidRDefault="00CF7450" w:rsidP="00CF7450">
      <w:pPr>
        <w:jc w:val="center"/>
        <w:outlineLvl w:val="1"/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</w:pPr>
    </w:p>
    <w:p w14:paraId="7BEEB51B" w14:textId="4339C17D" w:rsidR="00677E76" w:rsidRPr="00BF5332" w:rsidRDefault="00677E76" w:rsidP="00677E76">
      <w:pPr>
        <w:jc w:val="center"/>
        <w:rPr>
          <w:rFonts w:ascii="Calibri" w:hAnsi="Calibri" w:cs="Calibri"/>
          <w:b/>
          <w:bCs/>
          <w:noProof/>
          <w:sz w:val="28"/>
          <w:szCs w:val="28"/>
          <w:lang w:val="it-IT"/>
        </w:rPr>
      </w:pPr>
      <w:r w:rsidRPr="00BF5332">
        <w:rPr>
          <w:rFonts w:ascii="Calibri" w:hAnsi="Calibri" w:cs="Calibri"/>
          <w:b/>
          <w:bCs/>
          <w:noProof/>
          <w:sz w:val="28"/>
          <w:szCs w:val="28"/>
          <w:lang w:val="it-IT"/>
        </w:rPr>
        <w:t>Oggi a E</w:t>
      </w:r>
      <w:r w:rsidR="00B704AD">
        <w:rPr>
          <w:rFonts w:ascii="Calibri" w:hAnsi="Calibri" w:cs="Calibri"/>
          <w:b/>
          <w:bCs/>
          <w:noProof/>
          <w:sz w:val="28"/>
          <w:szCs w:val="28"/>
          <w:lang w:val="it-IT"/>
        </w:rPr>
        <w:t>CO</w:t>
      </w:r>
      <w:r w:rsidRPr="00BF5332">
        <w:rPr>
          <w:rFonts w:ascii="Calibri" w:hAnsi="Calibri" w:cs="Calibri"/>
          <w:b/>
          <w:bCs/>
          <w:noProof/>
          <w:sz w:val="28"/>
          <w:szCs w:val="28"/>
          <w:lang w:val="it-IT"/>
        </w:rPr>
        <w:t xml:space="preserve"> Festival della Mobilità sostenibile e delle città intelligenti</w:t>
      </w:r>
      <w:r w:rsidR="000B0483" w:rsidRPr="00BF5332">
        <w:rPr>
          <w:rFonts w:ascii="Calibri" w:hAnsi="Calibri" w:cs="Calibri"/>
          <w:b/>
          <w:bCs/>
          <w:noProof/>
          <w:sz w:val="28"/>
          <w:szCs w:val="28"/>
          <w:lang w:val="it-IT"/>
        </w:rPr>
        <w:t>:</w:t>
      </w:r>
    </w:p>
    <w:p w14:paraId="0BCC0C95" w14:textId="1CB8DC30" w:rsidR="00677E76" w:rsidRPr="004C5F81" w:rsidRDefault="003F5BEF" w:rsidP="004C5F81">
      <w:pPr>
        <w:jc w:val="center"/>
        <w:outlineLvl w:val="1"/>
        <w:rPr>
          <w:rFonts w:ascii="Calibri" w:eastAsia="Times New Roman" w:hAnsi="Calibri" w:cs="Calibri"/>
          <w:b/>
          <w:bCs/>
          <w:noProof/>
          <w:sz w:val="28"/>
          <w:szCs w:val="28"/>
          <w:lang w:val="it-IT" w:eastAsia="it-IT"/>
        </w:rPr>
      </w:pPr>
      <w:r w:rsidRPr="00BF5332">
        <w:rPr>
          <w:rFonts w:ascii="Calibri" w:hAnsi="Calibri" w:cs="Calibri"/>
          <w:b/>
          <w:bCs/>
          <w:noProof/>
          <w:sz w:val="28"/>
          <w:szCs w:val="28"/>
          <w:lang w:val="it-IT"/>
        </w:rPr>
        <w:t>l</w:t>
      </w:r>
      <w:r w:rsidR="00677E76" w:rsidRPr="00BF5332">
        <w:rPr>
          <w:rFonts w:ascii="Calibri" w:hAnsi="Calibri" w:cs="Calibri"/>
          <w:b/>
          <w:bCs/>
          <w:noProof/>
          <w:sz w:val="28"/>
          <w:szCs w:val="28"/>
          <w:lang w:val="it-IT"/>
        </w:rPr>
        <w:t xml:space="preserve">a città del futuro tra sicurezza, innovazione, resilienza climatica </w:t>
      </w:r>
      <w:r w:rsidR="00677E76" w:rsidRPr="00BF5332">
        <w:rPr>
          <w:rFonts w:ascii="Calibri" w:eastAsia="Times New Roman" w:hAnsi="Calibri" w:cs="Calibri"/>
          <w:b/>
          <w:bCs/>
          <w:noProof/>
          <w:sz w:val="28"/>
          <w:szCs w:val="28"/>
          <w:lang w:val="it-IT" w:eastAsia="it-IT"/>
        </w:rPr>
        <w:t>e nuove generazioni</w:t>
      </w:r>
      <w:r w:rsidR="000B0483" w:rsidRPr="00BF5332">
        <w:rPr>
          <w:rFonts w:ascii="Calibri" w:eastAsia="Times New Roman" w:hAnsi="Calibri" w:cs="Calibri"/>
          <w:b/>
          <w:bCs/>
          <w:noProof/>
          <w:sz w:val="28"/>
          <w:szCs w:val="28"/>
          <w:lang w:val="it-IT" w:eastAsia="it-IT"/>
        </w:rPr>
        <w:t>.</w:t>
      </w:r>
    </w:p>
    <w:p w14:paraId="1486050F" w14:textId="77777777" w:rsidR="00CF7450" w:rsidRPr="00CF7450" w:rsidRDefault="00CF7450" w:rsidP="008C19BB">
      <w:pPr>
        <w:jc w:val="center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lang w:val="it-IT"/>
        </w:rPr>
      </w:pPr>
    </w:p>
    <w:p w14:paraId="5E227468" w14:textId="4BC9B733" w:rsidR="005D12A7" w:rsidRPr="004C5F81" w:rsidRDefault="004C5F81" w:rsidP="008C19BB">
      <w:pPr>
        <w:jc w:val="center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</w:pPr>
      <w:r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>La sfida strategica dei centri urbani, p</w:t>
      </w:r>
      <w:r w:rsidR="005D12A7"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>unto nodale della transizione ecologica</w:t>
      </w:r>
      <w:r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>.</w:t>
      </w:r>
      <w:r w:rsidR="005D12A7"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 xml:space="preserve"> </w:t>
      </w:r>
    </w:p>
    <w:p w14:paraId="1874EE7A" w14:textId="4EB76DD9" w:rsidR="004128C4" w:rsidRPr="004C5F81" w:rsidRDefault="001F4DD3" w:rsidP="004128C4">
      <w:pPr>
        <w:jc w:val="center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</w:pPr>
      <w:r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>In</w:t>
      </w:r>
      <w:r w:rsidR="004128C4"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 xml:space="preserve"> sala anche una rappresentanza di studenti dei licei romani Avogadro, Giordano Bruno e Montessori</w:t>
      </w:r>
    </w:p>
    <w:p w14:paraId="2DF17CDA" w14:textId="52761E4A" w:rsidR="004128C4" w:rsidRPr="004C5F81" w:rsidRDefault="004128C4" w:rsidP="004128C4">
      <w:pPr>
        <w:jc w:val="center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</w:pPr>
      <w:r w:rsidRPr="004C5F81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>che hanno partecipato anche segnalando i temi di maggiore impatto e interesse.</w:t>
      </w:r>
    </w:p>
    <w:p w14:paraId="7AC68BE3" w14:textId="77777777" w:rsidR="004128C4" w:rsidRPr="004C5F81" w:rsidRDefault="004128C4" w:rsidP="00677E76">
      <w:pPr>
        <w:jc w:val="both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</w:pPr>
    </w:p>
    <w:p w14:paraId="35D792A0" w14:textId="6AEF4ECC" w:rsidR="00C0436A" w:rsidRPr="00BF5332" w:rsidRDefault="00677E76" w:rsidP="00677E76">
      <w:pPr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Roma, 16 settembre 2026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– 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La seconda giornata di </w:t>
      </w:r>
      <w:hyperlink r:id="rId8" w:history="1">
        <w:r w:rsidRPr="00BF5332">
          <w:rPr>
            <w:rStyle w:val="Collegamentoipertestuale"/>
            <w:rFonts w:ascii="Calibri" w:hAnsi="Calibri" w:cs="Calibri"/>
            <w:b/>
            <w:bCs/>
            <w:noProof/>
            <w:sz w:val="22"/>
            <w:szCs w:val="22"/>
            <w:lang w:val="it-IT"/>
          </w:rPr>
          <w:t>ECO Festival della Mobilità Sostenibile e delle Città Intelligenti</w:t>
        </w:r>
      </w:hyperlink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, ieri e oggi allo Spazio Eventi di </w:t>
      </w:r>
      <w:r w:rsidRPr="00BF5332">
        <w:rPr>
          <w:rFonts w:ascii="Calibri" w:hAnsi="Calibri" w:cs="Calibri"/>
          <w:iCs/>
          <w:noProof/>
          <w:color w:val="000000" w:themeColor="text1"/>
          <w:sz w:val="22"/>
          <w:szCs w:val="22"/>
          <w:lang w:val="it-IT"/>
        </w:rPr>
        <w:t xml:space="preserve">Piazza di Spagna a Roma,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ha portato al centro del dibattito le trasformazioni che stanno ridisegnando le città italiane ed europee: sicurezza stradale, innovazione tecnologica, infrastrutture verdi, mobilità elettrica, qualità dello spazio pubblico e ruolo delle nuove generazioni </w:t>
      </w:r>
      <w:r w:rsidR="00FC7A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nell’economia circolare. </w:t>
      </w:r>
    </w:p>
    <w:p w14:paraId="470E7470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573BD14A" w14:textId="77777777" w:rsidR="00677E76" w:rsidRPr="00B57701" w:rsidRDefault="00677E76" w:rsidP="00677E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>Le città come punto nodale della transizione ecologica</w:t>
      </w:r>
    </w:p>
    <w:p w14:paraId="1D31CB0A" w14:textId="2B03E88E" w:rsidR="00695A05" w:rsidRPr="00BF5332" w:rsidRDefault="00677E76" w:rsidP="00677E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La popolazione mondiale è sempre più urbana: oggi oltre il 56% vive in città e, secondo le stime ONU, la quota salirà al 70% entro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il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2050. </w:t>
      </w:r>
      <w:r w:rsidR="000E2A26" w:rsidRPr="00BF5332">
        <w:rPr>
          <w:rFonts w:ascii="Calibri" w:hAnsi="Calibri" w:cs="Calibri"/>
          <w:noProof/>
          <w:sz w:val="22"/>
          <w:szCs w:val="22"/>
          <w:lang w:val="it-IT"/>
        </w:rPr>
        <w:t>In Europa la tendenza è ancora più marcata:</w:t>
      </w:r>
      <w:r w:rsidR="000E2A26"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 </w:t>
      </w:r>
      <w:r w:rsidR="000E2A26" w:rsidRPr="00BF5332">
        <w:rPr>
          <w:rStyle w:val="Enfasigrassetto"/>
          <w:rFonts w:ascii="Calibri" w:hAnsi="Calibri" w:cs="Calibri"/>
          <w:b w:val="0"/>
          <w:bCs w:val="0"/>
          <w:noProof/>
          <w:sz w:val="22"/>
          <w:szCs w:val="22"/>
          <w:lang w:val="it-IT"/>
        </w:rPr>
        <w:t>oltre tre cittadini su quattro vivono già in contesti urbani</w:t>
      </w:r>
      <w:r w:rsidR="000E2A26" w:rsidRPr="00BF5332">
        <w:rPr>
          <w:rFonts w:ascii="Calibri" w:hAnsi="Calibri" w:cs="Calibri"/>
          <w:noProof/>
          <w:sz w:val="22"/>
          <w:szCs w:val="22"/>
          <w:lang w:val="it-IT"/>
        </w:rPr>
        <w:t>, e le città sono responsabili di</w:t>
      </w:r>
      <w:r w:rsidR="000E2A26"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 </w:t>
      </w:r>
      <w:r w:rsidR="000E2A26" w:rsidRPr="00BF5332">
        <w:rPr>
          <w:rStyle w:val="Enfasigrassetto"/>
          <w:rFonts w:ascii="Calibri" w:hAnsi="Calibri" w:cs="Calibri"/>
          <w:b w:val="0"/>
          <w:bCs w:val="0"/>
          <w:noProof/>
          <w:sz w:val="22"/>
          <w:szCs w:val="22"/>
          <w:lang w:val="it-IT"/>
        </w:rPr>
        <w:t>circa il 70% delle emissioni globali</w:t>
      </w:r>
      <w:r w:rsidR="000E2A26"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e di oltre il 60% dei consumi energetici.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>Anche l’Italia segue questo trend: il 74% degli italiani vive già in aree urbane, percentuale destinata ad arrivare all’80% entro metà secolo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.</w:t>
      </w:r>
      <w:r w:rsidR="000E2A26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Le città generano oltre il 60% del PIL nazionale e concentrano la maggior parte dei consumi energetici e delle emission</w:t>
      </w:r>
      <w:r w:rsidR="0063623E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i. </w:t>
      </w:r>
      <w:r w:rsidR="00695A05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È qui, dunque, che si gioca la sfida della mobilità sostenibile, della qualità dello spazio pubblico e della resilienza climatica: </w:t>
      </w:r>
      <w:r w:rsidR="00695A05"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>le città sono il punto nodale della transizione ecologica.</w:t>
      </w:r>
    </w:p>
    <w:p w14:paraId="7B60AE5F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2A20E41C" w14:textId="1068DB3E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>Muoversi come diritto universale</w:t>
      </w:r>
    </w:p>
    <w:p w14:paraId="4ADBD3CC" w14:textId="21AF9D69" w:rsidR="00C0436A" w:rsidRPr="00BF5332" w:rsidRDefault="00B57701" w:rsidP="00677E76">
      <w:pPr>
        <w:jc w:val="both"/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6E332B27" wp14:editId="46154429">
            <wp:simplePos x="0" y="0"/>
            <wp:positionH relativeFrom="column">
              <wp:posOffset>4143375</wp:posOffset>
            </wp:positionH>
            <wp:positionV relativeFrom="paragraph">
              <wp:posOffset>59690</wp:posOffset>
            </wp:positionV>
            <wp:extent cx="2120265" cy="1362710"/>
            <wp:effectExtent l="0" t="0" r="63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La mattinata si è aperta con i saluti istituzionali di </w:t>
      </w:r>
      <w:r w:rsidR="00C0436A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Eugenio Patanè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Assessore alla Mobilità del Comune di Roma, che ha sottolineato come </w:t>
      </w:r>
      <w:r w:rsidR="00C0436A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“la città del futuro sia quella in cui muoversi è un diritto uguale per tutti: per chi ha un’auto e per chi non ce l’ha, per chi cammina e per chi si muove in carrozzina”.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Patanè ha ricordato gli interventi già avviati nella Capitale: sicurezza stradale, nuove strade scolastiche, tecnologia al servizio della mobilità, investimenti sul trasporto pubblico. </w:t>
      </w:r>
      <w:r w:rsidR="00C0436A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 xml:space="preserve">“La transizione non è soltanto </w:t>
      </w:r>
      <w:r w:rsidR="00BA6C91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 xml:space="preserve">una questione di </w:t>
      </w:r>
      <w:r w:rsidR="00C0436A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innovazione: significa restituire spazio alle persone e rendere la città più accessibile, sicura e resiliente. Il nostro obiettivo è fare in modo che un ragazzo possa uscire di casa, andare a scuola da solo e arrivare in sicurezza, in ogni quartiere della città”.</w:t>
      </w:r>
    </w:p>
    <w:p w14:paraId="67BDE756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34D14A0B" w14:textId="77777777" w:rsidR="003F5BEF" w:rsidRPr="00B57701" w:rsidRDefault="003F5BEF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 xml:space="preserve">Auto del futuro e sicurezza delle città </w:t>
      </w:r>
    </w:p>
    <w:p w14:paraId="1457D2CE" w14:textId="38E4BB5A" w:rsidR="003B0312" w:rsidRPr="00B57701" w:rsidRDefault="003F5BEF" w:rsidP="00B57701">
      <w:pPr>
        <w:jc w:val="both"/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La sicurezza </w:t>
      </w:r>
      <w:r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stradale urbana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è stata al centro </w:t>
      </w:r>
      <w:r w:rsidR="00E16B90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anche 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dell’intervento d</w:t>
      </w:r>
      <w:r w:rsidR="00CE1F6D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ella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</w:t>
      </w:r>
      <w:r w:rsidR="00E16B90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Presidente </w:t>
      </w:r>
      <w:r w:rsidR="00BE7685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di</w:t>
      </w:r>
      <w:r w:rsidR="00BE768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ACI-</w:t>
      </w:r>
      <w:r w:rsidR="00E16B90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Fondazione Caracciolo </w:t>
      </w:r>
      <w:r w:rsidR="00E16B90"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>Giuseppina Fusco</w:t>
      </w:r>
      <w:r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, </w:t>
      </w:r>
      <w:r w:rsidR="00E16B90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che ha parlato di una s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fida che sarà profondamente ridefinita dall’evoluzione tecnologica dell’automobile</w:t>
      </w:r>
      <w:r w:rsidR="00E16B90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e dalla </w:t>
      </w:r>
      <w:r w:rsidR="000C3E85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 xml:space="preserve">convergenza tra </w:t>
      </w:r>
      <w:r w:rsidR="00E16B90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>l’</w:t>
      </w:r>
      <w:r w:rsidR="000C3E85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>elettrificazione</w:t>
      </w:r>
      <w:r w:rsidR="00E16B90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 xml:space="preserve"> </w:t>
      </w:r>
      <w:r w:rsidR="000C3E85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 xml:space="preserve">e </w:t>
      </w:r>
      <w:r w:rsidR="00E16B90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>l’</w:t>
      </w:r>
      <w:r w:rsidR="000C3E85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>automazione della guida</w:t>
      </w:r>
      <w:r w:rsidR="00E16B90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. </w:t>
      </w:r>
      <w:r w:rsidR="00CE1F6D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La </w:t>
      </w:r>
      <w:r w:rsidR="00695A0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CE1F6D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propulsione elettrica costituisce, infatti, la piattaforma ideale per integrare tecnologie di guida automatizzata, la cui evoluzione renderà possibile una crescente diffusione di servizi di </w:t>
      </w:r>
      <w:r w:rsidR="00CE1F6D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mobilità on demand</w:t>
      </w:r>
      <w:r w:rsidR="00713BB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robotaxi, car sharing evoluto e modelli di </w:t>
      </w:r>
      <w:r w:rsidR="00FC7A2F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‘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mobilità come servizio</w:t>
      </w:r>
      <w:r w:rsidR="00FC7A2F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’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</w:t>
      </w:r>
      <w:r w:rsidR="00713BBF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(MaaS) che favoriranno un uso più razionale del veicolo privato, riducendo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il numero di auto</w:t>
      </w:r>
      <w:r w:rsidR="008F4CE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e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migliorando </w:t>
      </w:r>
      <w:r w:rsidR="008F4CE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la 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sicurezza</w:t>
      </w:r>
      <w:r w:rsidR="00FC7A2F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e </w:t>
      </w:r>
      <w:r w:rsidR="008F4CE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la 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qualità dello spazio urbano.</w:t>
      </w:r>
      <w:r w:rsidR="00E16B90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 </w:t>
      </w:r>
      <w:r w:rsidR="000C3E85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 xml:space="preserve">Per la Fondazione, dunque, </w:t>
      </w:r>
      <w:r w:rsidR="000C3E85" w:rsidRPr="00BF5332">
        <w:rPr>
          <w:rStyle w:val="Enfasigrassetto"/>
          <w:rFonts w:ascii="Calibri" w:hAnsi="Calibri" w:cs="Calibri"/>
          <w:b w:val="0"/>
          <w:bCs w:val="0"/>
          <w:noProof/>
          <w:color w:val="000000" w:themeColor="text1"/>
          <w:sz w:val="22"/>
          <w:szCs w:val="22"/>
          <w:lang w:val="it-IT"/>
        </w:rPr>
        <w:t>le nuove tecnologie non sono un fine, ma un mezzo</w:t>
      </w:r>
      <w:r w:rsidR="000C3E85" w:rsidRPr="00BF5332">
        <w:rPr>
          <w:rFonts w:ascii="Calibri" w:hAnsi="Calibri" w:cs="Calibri"/>
          <w:i/>
          <w:iCs/>
          <w:noProof/>
          <w:color w:val="000000" w:themeColor="text1"/>
          <w:sz w:val="22"/>
          <w:szCs w:val="22"/>
          <w:lang w:val="it-IT"/>
        </w:rPr>
        <w:t xml:space="preserve">: </w:t>
      </w:r>
      <w:r w:rsidR="00C0436A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 xml:space="preserve">“L’automobile del futuro avrà un impatto enorme sulle nostre </w:t>
      </w:r>
      <w:r w:rsidR="00C0436A"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lastRenderedPageBreak/>
        <w:t>abitudini e sull’economia nel suo complesso, e il suo arrivo si profila molto più vicino di quanto solo un anno fa potessimo immaginare”.</w:t>
      </w:r>
    </w:p>
    <w:p w14:paraId="00D9AA1D" w14:textId="77777777" w:rsidR="00E22AD3" w:rsidRPr="00BF5332" w:rsidRDefault="00E22AD3" w:rsidP="00E22AD3">
      <w:pPr>
        <w:jc w:val="both"/>
        <w:outlineLvl w:val="2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</w:pPr>
      <w:r w:rsidRPr="00975396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Lo sviluppo della mobilità elettrica grazie a infrastrutture di ricarica sempre più veloci e presenti negli snodi cruciali di città e autostrade sono stati i temi toccati da </w:t>
      </w:r>
      <w:r w:rsidRPr="00E22AD3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>Daniela Biscarini</w:t>
      </w:r>
      <w:r w:rsidRPr="00975396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, Head of Charging Point Operator Italia di Enel, anche quest’anno partner di ECO.</w:t>
      </w:r>
    </w:p>
    <w:p w14:paraId="4A5631B6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0F5CD1E8" w14:textId="69DB633F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 xml:space="preserve">Innovazione sostenibile e città smart </w:t>
      </w:r>
    </w:p>
    <w:p w14:paraId="76ED6940" w14:textId="536CFC7C" w:rsidR="00C0436A" w:rsidRPr="00BF5332" w:rsidRDefault="006B586E" w:rsidP="006B586E">
      <w:pPr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Amazon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ha concentrato il suo intervento sul valore dell’</w:t>
      </w:r>
      <w:r w:rsidR="00C0436A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innovazione tecnologica in termini di contribuzione agli obiettivi di sostenibilità dell’azienda e di impatto sulle città e sui clienti.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Stefano La Rovere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Global Director per Robotica, Meccatronica &amp; Imballaggi Sostenibili, h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a illustrato come l’intelligenza artificiale stia aumentando l’efficienza dei processi logistici, l’approvvigionamento energetico da fonti carbon-free stia diventando un pilastro delle attività dell’azienda, l’elettrificazione dei trasporti dell’ultimo miglio stia riducendo le emissioni e come la riduzione degli imballaggi superflui rappresenti un impegno concreto verso la sostenibilità urbana.</w:t>
      </w:r>
    </w:p>
    <w:p w14:paraId="459D9B28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0CEBB064" w14:textId="59F0B434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 xml:space="preserve">Il capitale naturale come infrastruttura urbana </w:t>
      </w:r>
      <w:r w:rsidR="00BA6A84"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>nel clima che cambia</w:t>
      </w:r>
    </w:p>
    <w:p w14:paraId="402F2348" w14:textId="3F29E3FD" w:rsidR="00E130F7" w:rsidRPr="00BF5332" w:rsidRDefault="004C7CFD" w:rsidP="004C7CFD">
      <w:pPr>
        <w:shd w:val="clear" w:color="auto" w:fill="FFFFFF"/>
        <w:jc w:val="both"/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</w:pP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La </w:t>
      </w:r>
      <w:r w:rsidRPr="00BF5332">
        <w:rPr>
          <w:rStyle w:val="Enfasigrassetto"/>
          <w:rFonts w:ascii="Calibri" w:hAnsi="Calibri" w:cs="Calibri"/>
          <w:noProof/>
          <w:sz w:val="22"/>
          <w:szCs w:val="22"/>
          <w:lang w:val="it-IT"/>
        </w:rPr>
        <w:t>forestazione urbana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è oggi una leva decisiva </w:t>
      </w:r>
      <w:r w:rsidR="00FC7A2F" w:rsidRPr="00BF5332">
        <w:rPr>
          <w:rFonts w:ascii="Calibri" w:hAnsi="Calibri" w:cs="Calibri"/>
          <w:noProof/>
          <w:sz w:val="22"/>
          <w:szCs w:val="22"/>
          <w:lang w:val="it-IT"/>
        </w:rPr>
        <w:t>per contrastare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il </w:t>
      </w:r>
      <w:r w:rsidRPr="00BF5332">
        <w:rPr>
          <w:rFonts w:ascii="Calibri" w:hAnsi="Calibri" w:cs="Calibri"/>
          <w:i/>
          <w:iCs/>
          <w:noProof/>
          <w:sz w:val="22"/>
          <w:szCs w:val="22"/>
          <w:lang w:val="it-IT"/>
        </w:rPr>
        <w:t>climate change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perché rappresenta l’unico intervento in grado, al</w:t>
      </w:r>
      <w:r w:rsidR="00E130F7"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>tempo</w:t>
      </w:r>
      <w:r w:rsidR="00E130F7"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stesso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, di </w:t>
      </w:r>
      <w:r w:rsidRPr="00BF5332">
        <w:rPr>
          <w:rStyle w:val="Enfasigrassetto"/>
          <w:rFonts w:ascii="Calibri" w:hAnsi="Calibri" w:cs="Calibri"/>
          <w:b w:val="0"/>
          <w:bCs w:val="0"/>
          <w:noProof/>
          <w:sz w:val="22"/>
          <w:szCs w:val="22"/>
          <w:lang w:val="it-IT"/>
        </w:rPr>
        <w:t>raffreddare le città</w:t>
      </w:r>
      <w:r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, 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>mitigare le</w:t>
      </w:r>
      <w:r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 </w:t>
      </w:r>
      <w:r w:rsidRPr="00BF5332">
        <w:rPr>
          <w:rStyle w:val="Enfasigrassetto"/>
          <w:rFonts w:ascii="Calibri" w:hAnsi="Calibri" w:cs="Calibri"/>
          <w:b w:val="0"/>
          <w:bCs w:val="0"/>
          <w:noProof/>
          <w:sz w:val="22"/>
          <w:szCs w:val="22"/>
          <w:lang w:val="it-IT"/>
        </w:rPr>
        <w:t>isole di calore</w:t>
      </w:r>
      <w:r w:rsidR="00FF27ED"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 </w:t>
      </w:r>
      <w:r w:rsidR="00FF27ED" w:rsidRPr="00BF5332">
        <w:rPr>
          <w:rFonts w:ascii="Calibri" w:hAnsi="Calibri" w:cs="Calibri"/>
          <w:noProof/>
          <w:sz w:val="22"/>
          <w:szCs w:val="22"/>
          <w:lang w:val="it-IT"/>
        </w:rPr>
        <w:t>e</w:t>
      </w:r>
      <w:r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 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>migliorare la qualità dell’aria</w:t>
      </w:r>
      <w:r w:rsidR="00FF27ED"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 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>compensando l’eccesso di superfici</w:t>
      </w:r>
      <w:r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 </w:t>
      </w:r>
      <w:r w:rsidRPr="00BF5332">
        <w:rPr>
          <w:rStyle w:val="Enfasigrassetto"/>
          <w:rFonts w:ascii="Calibri" w:hAnsi="Calibri" w:cs="Calibri"/>
          <w:b w:val="0"/>
          <w:bCs w:val="0"/>
          <w:noProof/>
          <w:sz w:val="22"/>
          <w:szCs w:val="22"/>
          <w:lang w:val="it-IT"/>
        </w:rPr>
        <w:t>cementificate</w:t>
      </w:r>
      <w:r w:rsidRPr="00BF5332">
        <w:rPr>
          <w:rFonts w:ascii="Calibri" w:hAnsi="Calibri" w:cs="Calibri"/>
          <w:noProof/>
          <w:sz w:val="22"/>
          <w:szCs w:val="22"/>
          <w:lang w:val="it-IT"/>
        </w:rPr>
        <w:t xml:space="preserve">. </w:t>
      </w:r>
      <w:r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>Piantare alberi e creare infrastrutture verdi significa rendere gli spazi urbani più freschi e vivibili, restituendo alle città una capacità naturale di protezione che oggi manca.</w:t>
      </w:r>
    </w:p>
    <w:p w14:paraId="7BA5D093" w14:textId="479415C4" w:rsidR="00E130F7" w:rsidRPr="00BF5332" w:rsidRDefault="00BA6A84" w:rsidP="004C7CFD">
      <w:pPr>
        <w:shd w:val="clear" w:color="auto" w:fill="FFFFFF"/>
        <w:jc w:val="both"/>
        <w:rPr>
          <w:rFonts w:ascii="Calibri" w:hAnsi="Calibri" w:cs="Calibri"/>
          <w:noProof/>
          <w:color w:val="000000"/>
          <w:sz w:val="22"/>
          <w:szCs w:val="22"/>
          <w:lang w:val="it-IT"/>
        </w:rPr>
      </w:pPr>
      <w:r w:rsidRPr="00BF5332">
        <w:rPr>
          <w:rFonts w:ascii="Calibri" w:hAnsi="Calibri" w:cs="Calibri"/>
          <w:noProof/>
          <w:color w:val="000000"/>
          <w:sz w:val="22"/>
          <w:szCs w:val="22"/>
          <w:lang w:val="it-IT"/>
        </w:rPr>
        <w:t>L’importanza di tutelare il capitale naturale comune attraverso uno sforzo condiviso tra mondo profit e non profit, pubblico e privato, è al centro della strategia di </w:t>
      </w:r>
      <w:r w:rsidRPr="00BF5332">
        <w:rPr>
          <w:rFonts w:ascii="Calibri" w:hAnsi="Calibri" w:cs="Calibri"/>
          <w:b/>
          <w:bCs/>
          <w:noProof/>
          <w:color w:val="000000"/>
          <w:sz w:val="22"/>
          <w:szCs w:val="22"/>
          <w:lang w:val="it-IT"/>
        </w:rPr>
        <w:t>Intesa Sanpaolo</w:t>
      </w:r>
      <w:r w:rsidR="000B0483" w:rsidRPr="00BF5332">
        <w:rPr>
          <w:rFonts w:ascii="Calibri" w:hAnsi="Calibri" w:cs="Calibri"/>
          <w:noProof/>
          <w:color w:val="000000"/>
          <w:sz w:val="22"/>
          <w:szCs w:val="22"/>
          <w:lang w:val="it-IT"/>
        </w:rPr>
        <w:t>,</w:t>
      </w:r>
      <w:r w:rsidRPr="00BF5332">
        <w:rPr>
          <w:rFonts w:ascii="Calibri" w:hAnsi="Calibri" w:cs="Calibri"/>
          <w:noProof/>
          <w:color w:val="000000"/>
          <w:sz w:val="22"/>
          <w:szCs w:val="22"/>
          <w:lang w:val="it-IT"/>
        </w:rPr>
        <w:t xml:space="preserve"> che anche quest’anno ha rinnovato il suo sostegno a ECO Festival.</w:t>
      </w:r>
    </w:p>
    <w:p w14:paraId="48DAB4A2" w14:textId="5C235FAE" w:rsidR="00C0436A" w:rsidRPr="00BF5332" w:rsidRDefault="00BA6A84" w:rsidP="004C7CFD">
      <w:pPr>
        <w:shd w:val="clear" w:color="auto" w:fill="FFFFFF"/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Delle sfide della crisi climatica e dell’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eccezionale capacità di adattamento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e resilienza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degli alberi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ha parlato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Andrea Pellegatta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arboricoltore e membro della Consulta Nazionale Florovivaismo Coldiretti</w:t>
      </w:r>
      <w:r w:rsidR="00A34D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A34D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sottolineando come non basti piantare nuovi alberi ma sia necessario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scegliere “la specie giusta per il posto giusto”</w:t>
      </w:r>
      <w:r w:rsidR="00A34D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.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331DE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Fondamentale</w:t>
      </w:r>
      <w:r w:rsidR="004C7CFD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inoltre,</w:t>
      </w:r>
      <w:r w:rsidR="00C82051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331DE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il valore della cura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e della gestione continuativa </w:t>
      </w:r>
      <w:r w:rsidR="00331DE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e consapevole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del patrimonio verde, essenziale </w:t>
      </w:r>
      <w:r w:rsidR="00331DE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per proteggere la biodiversità e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garantire benefici ecosistemici vitali alle città</w:t>
      </w:r>
      <w:r w:rsidR="00FF27ED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e ai cittadini.</w:t>
      </w:r>
    </w:p>
    <w:p w14:paraId="4C146619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02F462FF" w14:textId="2A1EF17B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 xml:space="preserve">Centri storici e rigenerazione urbana </w:t>
      </w:r>
    </w:p>
    <w:p w14:paraId="74868875" w14:textId="13F696DA" w:rsidR="00C0436A" w:rsidRPr="00BF5332" w:rsidRDefault="004E4E2F" w:rsidP="004E4E2F">
      <w:pPr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hAnsi="Calibri" w:cs="Calibri"/>
          <w:noProof/>
          <w:sz w:val="21"/>
          <w:szCs w:val="21"/>
          <w:lang w:val="it-IT"/>
        </w:rPr>
        <w:t>In città, negozi, pubblici esercizi e attività di servizio non s</w:t>
      </w:r>
      <w:r w:rsidR="00FF27ED" w:rsidRPr="00BF5332">
        <w:rPr>
          <w:rFonts w:ascii="Calibri" w:hAnsi="Calibri" w:cs="Calibri"/>
          <w:noProof/>
          <w:sz w:val="21"/>
          <w:szCs w:val="21"/>
          <w:lang w:val="it-IT"/>
        </w:rPr>
        <w:t>o</w:t>
      </w:r>
      <w:r w:rsidRPr="00BF5332">
        <w:rPr>
          <w:rFonts w:ascii="Calibri" w:hAnsi="Calibri" w:cs="Calibri"/>
          <w:noProof/>
          <w:sz w:val="21"/>
          <w:szCs w:val="21"/>
          <w:lang w:val="it-IT"/>
        </w:rPr>
        <w:t xml:space="preserve">no soltanto imprese economiche, ma presìdi sociali, luoghi di incontro, fattori di vitalità urbana che contribuiscono a rendere più attrattivi i centri storici e più ricca l'esperienza di cittadini e visitatori. </w:t>
      </w:r>
      <w:r w:rsidR="00C0436A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Alessandro Cavo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Consigliere Confcommercio per i Centri Storici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ha 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evidenziato come </w:t>
      </w:r>
      <w:r w:rsidR="00B704AD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i</w:t>
      </w:r>
      <w:r w:rsidR="00C0436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l commercio di vicinato sia patrimonio condiviso della comunità e del Sistema Paese, rappresentando valori di socialità, cultura e vivibilità. Rigenerare i centri storici significa rendere le città più vive, sostenibili e inclusive.</w:t>
      </w:r>
    </w:p>
    <w:p w14:paraId="0473085C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274F28F5" w14:textId="77777777" w:rsidR="006B586E" w:rsidRPr="00B57701" w:rsidRDefault="006B586E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 xml:space="preserve">Nuove generazioni e sostenibilità </w:t>
      </w:r>
    </w:p>
    <w:p w14:paraId="22E312DA" w14:textId="041790EF" w:rsidR="006B586E" w:rsidRPr="00BF5332" w:rsidRDefault="006B586E" w:rsidP="006B586E">
      <w:pPr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Daniele Grassucci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Direttore e Co-founder di Skuola.net, ha portato la voce dei giovani, </w:t>
      </w:r>
      <w:r w:rsidR="00FF27ED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“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sostenibili (non) per caso”. </w:t>
      </w:r>
      <w:r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“Eco-ansia non è un concetto astratto: tre giovani su quattro sono preoccupati per il Pianeta. Tuttavia le scelte sostenibili non arrivano per grazia ricevuta: serve formazione e un sistema che non renda ‘sfigata’ la scelta di essere attenti ai bisogni del Pianeta”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. Grassucci ha anche ricordato che molti giovani dicono di non sapere riciclare correttamente tutti i rifiuti che producono.</w:t>
      </w:r>
    </w:p>
    <w:p w14:paraId="3A264AE6" w14:textId="77777777" w:rsidR="00FF27ED" w:rsidRPr="00BF5332" w:rsidRDefault="00FF27ED" w:rsidP="00666EF4">
      <w:pPr>
        <w:jc w:val="both"/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</w:pPr>
    </w:p>
    <w:p w14:paraId="74A6C405" w14:textId="199D4663" w:rsidR="00666EF4" w:rsidRPr="00BF5332" w:rsidRDefault="00666EF4" w:rsidP="00666EF4">
      <w:pPr>
        <w:jc w:val="both"/>
        <w:rPr>
          <w:rFonts w:ascii="Calibri" w:hAnsi="Calibri" w:cs="Calibri"/>
          <w:i/>
          <w:iCs/>
          <w:noProof/>
          <w:sz w:val="22"/>
          <w:szCs w:val="22"/>
          <w:lang w:val="it-IT"/>
        </w:rPr>
      </w:pPr>
      <w:bookmarkStart w:id="0" w:name="OLE_LINK1"/>
      <w:bookmarkStart w:id="1" w:name="OLE_LINK2"/>
      <w:r w:rsidRPr="00E22AD3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Nel corso della giornata, agli studenti presenti – oltre un centinaio</w:t>
      </w:r>
      <w:r w:rsidR="00FF27ED" w:rsidRPr="00E22AD3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 xml:space="preserve"> di </w:t>
      </w:r>
      <w:r w:rsidRPr="00E22AD3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 xml:space="preserve">ragazzi delle classi </w:t>
      </w:r>
      <w:r w:rsidRPr="00E22AD3">
        <w:rPr>
          <w:rFonts w:ascii="Calibri" w:hAnsi="Calibri" w:cs="Calibri"/>
          <w:i/>
          <w:iCs/>
          <w:noProof/>
          <w:sz w:val="22"/>
          <w:szCs w:val="22"/>
          <w:lang w:val="it-IT"/>
        </w:rPr>
        <w:t>superiori dei licei romani Avogadro, Giordano Bruno e Montessori – è stato chiesto di segnalare quale tematica avesse maggiormente attirato la loro attenzion</w:t>
      </w:r>
      <w:r w:rsidR="00FF27ED" w:rsidRPr="00E22AD3">
        <w:rPr>
          <w:rFonts w:ascii="Calibri" w:hAnsi="Calibri" w:cs="Calibri"/>
          <w:i/>
          <w:iCs/>
          <w:noProof/>
          <w:sz w:val="22"/>
          <w:szCs w:val="22"/>
          <w:lang w:val="it-IT"/>
        </w:rPr>
        <w:t>e</w:t>
      </w:r>
      <w:r w:rsidR="00E22AD3">
        <w:rPr>
          <w:rFonts w:ascii="Calibri" w:hAnsi="Calibri" w:cs="Calibri"/>
          <w:i/>
          <w:iCs/>
          <w:noProof/>
          <w:sz w:val="22"/>
          <w:szCs w:val="22"/>
          <w:lang w:val="it-IT"/>
        </w:rPr>
        <w:t>. I rilievi verranno utilizzati per un prossimo focus group sulle tematiche del Convegno</w:t>
      </w:r>
    </w:p>
    <w:bookmarkEnd w:id="0"/>
    <w:bookmarkEnd w:id="1"/>
    <w:p w14:paraId="6E711D04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682DD6B5" w14:textId="77777777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lastRenderedPageBreak/>
        <w:t>Lo sguardo internazionale: Parigi</w:t>
      </w:r>
    </w:p>
    <w:p w14:paraId="6F156A9B" w14:textId="1AE4AAB5" w:rsidR="00FF27ED" w:rsidRPr="00BF5332" w:rsidRDefault="00C0436A" w:rsidP="005574DB">
      <w:pPr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Molto atteso il contributo di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Chiara Molinar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Responsabile della strategia pedonale e della progettazione inclusiva dello spazio pubblico del Comune di Parigi, </w:t>
      </w:r>
      <w:r w:rsidR="004E4E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che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ha illustrato l</w:t>
      </w:r>
      <w:r w:rsidR="004E4E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’am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b</w:t>
      </w:r>
      <w:r w:rsidR="004E4E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iziosa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politica </w:t>
      </w:r>
      <w:r w:rsidR="004E4E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della Capitale francese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di trasformazione della mobilità e dello spazio pubblico: riduzione delle emissioni, miglioramento della qualità dell’aria, mitigazione dell’isola di calore urbano, mobilità attiva</w:t>
      </w:r>
      <w:r w:rsidR="004E4E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rinaturalizzazione.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Una strategia che sta costruendo </w:t>
      </w:r>
      <w:r w:rsidR="004E4E2F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Parigi quale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città più vivibile, resiliente e inclusiva.</w:t>
      </w:r>
      <w:r w:rsidR="00FB4228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FB4228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 xml:space="preserve">Alcuni dati tratti dalla presentazione di Molinar </w:t>
      </w:r>
      <w:r w:rsidR="00E22AD3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 xml:space="preserve">(scaricabile </w:t>
      </w:r>
      <w:hyperlink r:id="rId10" w:history="1">
        <w:r w:rsidR="00E22AD3" w:rsidRPr="00827248">
          <w:rPr>
            <w:rStyle w:val="Collegamentoipertestuale"/>
            <w:rFonts w:ascii="Calibri" w:eastAsia="Times New Roman" w:hAnsi="Calibri" w:cs="Calibri"/>
            <w:b/>
            <w:bCs/>
            <w:noProof/>
            <w:sz w:val="22"/>
            <w:szCs w:val="22"/>
            <w:lang w:val="it-IT" w:eastAsia="it-IT"/>
          </w:rPr>
          <w:t>QUI</w:t>
        </w:r>
      </w:hyperlink>
      <w:r w:rsidR="00E22AD3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 xml:space="preserve">) </w:t>
      </w:r>
      <w:r w:rsidR="00FB4228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sono esplicativi:</w:t>
      </w:r>
      <w:r w:rsidR="00FB4228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Il 65% degli spostamenti interni al territorio parigino sono realizzati a piedi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;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tra il 2020 e il 2024 l’utilizzo delle piste ciclabili è cresciuto del 34%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e </w:t>
      </w:r>
      <w:r w:rsidR="00FB4228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cresce l’offerta di parcheggio per le bici (</w:t>
      </w:r>
      <w:r w:rsidR="0048507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saranno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130.000 entro la fine di quest’anno); 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il tasso di motorizzazione è molto basso, il 66% dei parigini non possiede un’auto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; i</w:t>
      </w:r>
      <w:r w:rsidR="00FF27ED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l livello di inquinamento cui sono esposti i parigini è diminuito del 40% in 10 anni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. Le priorità sono l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iberare spazio pubblico per nuovi usi</w:t>
      </w:r>
      <w:r w:rsidR="00F61C2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- con la creazione di 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un </w:t>
      </w:r>
      <w:r w:rsidR="00F61C2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“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</w:t>
      </w:r>
      <w:r w:rsidR="00F61C2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œu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r </w:t>
      </w:r>
      <w:r w:rsidR="00F61C2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p</w:t>
      </w:r>
      <w:r w:rsidR="00AD4447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iet</w:t>
      </w:r>
      <w:r w:rsidR="00F61C2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ón” in ogni distretto per </w:t>
      </w:r>
      <w:r w:rsidR="000A01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oltre </w:t>
      </w:r>
      <w:r w:rsidR="00F61C25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100 ettari di spazi pedonali entro il 2030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- e vegetalizzare lo spazio pubblico in modo massiccio, ad esempio con le “rue jardin” e le “promenade plantée”  </w:t>
      </w:r>
      <w:r w:rsidR="000A01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che prendono il</w:t>
      </w:r>
      <w:r w:rsidR="000701A0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posto dei parcheggi auto </w:t>
      </w:r>
      <w:r w:rsidR="000A01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dismessi, mentre nelle scuole si insegna ai bambini ad andare in bici e a percorrere le nuove “strade scolastiche”. Ultimo ma non ultimo, la pedonalizzazione di alcuni luoghi simbolo della città, a partire dal progett</w:t>
      </w:r>
      <w:r w:rsidR="0048507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o del “</w:t>
      </w:r>
      <w:r w:rsidR="000A01DA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grande parco continuo” che include la Tour Eiffel.</w:t>
      </w:r>
    </w:p>
    <w:p w14:paraId="14BB3F1E" w14:textId="77777777" w:rsidR="00230C0A" w:rsidRPr="00230C0A" w:rsidRDefault="00230C0A" w:rsidP="00230C0A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36A53C5B" w14:textId="77777777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>Le città del clima a confronto</w:t>
      </w:r>
    </w:p>
    <w:p w14:paraId="62E18A23" w14:textId="0AE33642" w:rsidR="005574DB" w:rsidRPr="00BF5332" w:rsidRDefault="00C0436A" w:rsidP="005574DB">
      <w:pPr>
        <w:jc w:val="both"/>
        <w:rPr>
          <w:rFonts w:ascii="Calibri" w:eastAsia="Times New Roman" w:hAnsi="Calibri" w:cs="Calibri"/>
          <w:noProof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A chiudere la giornata, il panel </w:t>
      </w:r>
      <w:r w:rsidRPr="00BF5332">
        <w:rPr>
          <w:rFonts w:ascii="Calibri" w:eastAsia="Times New Roman" w:hAnsi="Calibri" w:cs="Calibri"/>
          <w:i/>
          <w:iCs/>
          <w:noProof/>
          <w:sz w:val="22"/>
          <w:szCs w:val="22"/>
          <w:lang w:val="it-IT" w:eastAsia="it-IT"/>
        </w:rPr>
        <w:t>“Gli amministratori delle città del clima a confronto”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con la partecipazione di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Anna Lisa Boni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Assessora ai fondi europei/PNRR, transizione ecologica e relazioni internazionali 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del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Comune di Bologna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</w:t>
      </w:r>
      <w:r w:rsidR="00BD55B6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P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aola Galgani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Vicesindaca 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del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Comune di Firenze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</w:t>
      </w:r>
      <w:r w:rsidR="00BD55B6"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Or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iana Ruzzini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, Assessora alla Transizione ecologica, ambiente e verde 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del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Comune di Bergamo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e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lang w:val="it-IT" w:eastAsia="it-IT"/>
        </w:rPr>
        <w:t>Edoardo Zanchini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, Direttore Ufficio Clima – Gabinetto del Sindaco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 del </w:t>
      </w: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Comune di Roma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>.</w:t>
      </w:r>
    </w:p>
    <w:p w14:paraId="02C614E2" w14:textId="6B4136D1" w:rsidR="00C0436A" w:rsidRPr="00BF5332" w:rsidRDefault="00C0436A" w:rsidP="005574DB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Il panel ha raccontato l’azione pioniera delle </w:t>
      </w:r>
      <w:r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 xml:space="preserve">nove città italiane </w:t>
      </w:r>
      <w:r w:rsidR="005574DB" w:rsidRPr="00BF5332">
        <w:rPr>
          <w:rFonts w:ascii="Calibri" w:eastAsia="Helvetica Neue" w:hAnsi="Calibri" w:cs="Calibri"/>
          <w:b/>
          <w:bCs/>
          <w:noProof/>
          <w:color w:val="000000" w:themeColor="text1"/>
          <w:sz w:val="22"/>
          <w:szCs w:val="22"/>
          <w:lang w:val="it-IT"/>
        </w:rPr>
        <w:t xml:space="preserve">(oltre alle presenti, Milano, Padova, Parma, Prato e Torino) </w:t>
      </w:r>
      <w:r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 xml:space="preserve">selezionate </w:t>
      </w:r>
      <w:r w:rsidR="005574DB"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>nel quadro de</w:t>
      </w:r>
      <w:r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>lla Missione UE “100 città per la neutralità climatica al 2030”,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impegnate in progetti </w:t>
      </w:r>
      <w:r w:rsidR="005574DB" w:rsidRPr="00BF5332">
        <w:rPr>
          <w:rFonts w:ascii="Calibri" w:eastAsia="Helvetica Neue" w:hAnsi="Calibri" w:cs="Calibri"/>
          <w:noProof/>
          <w:color w:val="000000" w:themeColor="text1"/>
          <w:sz w:val="22"/>
          <w:szCs w:val="22"/>
          <w:lang w:val="it-IT"/>
        </w:rPr>
        <w:t>per ridurre le emissioni di gas climalteranti, promuovere energia rinnovabile e trasformare le città in termini di mobilità sostenibile, con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nuove linee tranviarie </w:t>
      </w:r>
      <w:r w:rsidR="005574DB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e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autobus elettrici, piste ciclabili </w:t>
      </w:r>
      <w:r w:rsidR="005574DB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e iniziative per la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forestazione urbana, </w:t>
      </w:r>
      <w:r w:rsidR="00BE7685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la riqualificazione de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gli edifici</w:t>
      </w:r>
      <w:r w:rsidR="00BE7685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, 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le scuole sostenibili, fino ai rifugi climatici </w:t>
      </w:r>
      <w:r w:rsidR="00BE7685" w:rsidRPr="00BF5332">
        <w:rPr>
          <w:rFonts w:ascii="Calibri" w:eastAsia="Helvetica Neue" w:hAnsi="Calibri" w:cs="Calibri"/>
          <w:noProof/>
          <w:color w:val="000000" w:themeColor="text1"/>
          <w:sz w:val="22"/>
          <w:szCs w:val="22"/>
          <w:lang w:val="it-IT"/>
        </w:rPr>
        <w:t>per proteggersi dalle ondate di calore</w:t>
      </w:r>
      <w:r w:rsidR="00BE7685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e alle aree gioco per bambini.</w:t>
      </w:r>
      <w:r w:rsidR="00BE7685" w:rsidRPr="00BF5332">
        <w:rPr>
          <w:rFonts w:ascii="Calibri" w:eastAsia="Helvetica Neue" w:hAnsi="Calibri" w:cs="Calibri"/>
          <w:noProof/>
          <w:color w:val="000000" w:themeColor="text1"/>
          <w:sz w:val="22"/>
          <w:szCs w:val="22"/>
          <w:lang w:val="it-IT"/>
        </w:rPr>
        <w:t xml:space="preserve"> Tutto questo attraverso un “contratto climatico” che unisce gli sforzi e gli impegni di tanti soggetti pubblici e privati.</w:t>
      </w:r>
    </w:p>
    <w:p w14:paraId="135B24DB" w14:textId="77777777" w:rsidR="000C3E85" w:rsidRPr="00230C0A" w:rsidRDefault="000C3E85" w:rsidP="00EF5120">
      <w:pPr>
        <w:rPr>
          <w:rFonts w:ascii="Calibri" w:eastAsia="Times New Roman" w:hAnsi="Calibri" w:cs="Calibri"/>
          <w:noProof/>
          <w:sz w:val="16"/>
          <w:szCs w:val="16"/>
          <w:lang w:val="it-IT" w:eastAsia="it-IT"/>
        </w:rPr>
      </w:pPr>
    </w:p>
    <w:p w14:paraId="041BDA3A" w14:textId="77777777" w:rsidR="00C0436A" w:rsidRPr="00B57701" w:rsidRDefault="00C0436A" w:rsidP="00B577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2"/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</w:pPr>
      <w:r w:rsidRPr="00B57701">
        <w:rPr>
          <w:rFonts w:ascii="Calibri" w:eastAsia="Times New Roman" w:hAnsi="Calibri" w:cs="Calibri"/>
          <w:b/>
          <w:bCs/>
          <w:noProof/>
          <w:bdr w:val="none" w:sz="0" w:space="0" w:color="auto"/>
          <w:lang w:val="it-IT" w:eastAsia="it-IT"/>
        </w:rPr>
        <w:t>ECO 2026: un laboratorio di idee per le città del futuro</w:t>
      </w:r>
    </w:p>
    <w:p w14:paraId="26EBC64B" w14:textId="0EAB8E93" w:rsidR="00666EF4" w:rsidRPr="00BF5332" w:rsidRDefault="00C0436A" w:rsidP="00EA6EDD">
      <w:pPr>
        <w:jc w:val="both"/>
        <w:rPr>
          <w:rFonts w:ascii="Calibri" w:hAnsi="Calibri" w:cs="Calibri"/>
          <w:noProof/>
          <w:sz w:val="22"/>
          <w:szCs w:val="22"/>
          <w:lang w:val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lang w:val="it-IT" w:eastAsia="it-IT"/>
        </w:rPr>
        <w:t xml:space="preserve">La seconda giornata conferma il ruolo di ECO come spazio di confronto aperto e multidisciplinare, dove mobilità, innovazione, ambiente e qualità della vita si intrecciano per immaginare città più sicure, verdi e inclusive. </w:t>
      </w:r>
      <w:r w:rsidR="00EA6EDD" w:rsidRPr="00BF5332">
        <w:rPr>
          <w:rFonts w:ascii="Calibri" w:hAnsi="Calibri" w:cs="Calibri"/>
          <w:noProof/>
          <w:sz w:val="22"/>
          <w:szCs w:val="22"/>
          <w:lang w:val="it-IT"/>
        </w:rPr>
        <w:t>Il Festival riunisce ogni anno protagonisti di primo piano del mondo industriale e istituzionale, quest’anno con partner come </w:t>
      </w:r>
      <w:r w:rsidR="00EA6EDD" w:rsidRPr="00BF5332">
        <w:rPr>
          <w:rFonts w:ascii="Calibri" w:hAnsi="Calibri" w:cs="Calibri"/>
          <w:b/>
          <w:bCs/>
          <w:noProof/>
          <w:sz w:val="22"/>
          <w:szCs w:val="22"/>
          <w:lang w:val="it-IT"/>
        </w:rPr>
        <w:t xml:space="preserve">Enel, Regionale di Trenitalia (Gruppo FS), Intesa Sanpaolo, CONAI, Confcommercio, ACI Fondazione Caracciolo, Amazon </w:t>
      </w:r>
      <w:r w:rsidR="00EA6EDD" w:rsidRPr="00BF5332">
        <w:rPr>
          <w:rFonts w:ascii="Calibri" w:hAnsi="Calibri" w:cs="Calibri"/>
          <w:noProof/>
          <w:sz w:val="22"/>
          <w:szCs w:val="22"/>
          <w:lang w:val="it-IT"/>
        </w:rPr>
        <w:t>creando un dialogo tra competenze e visioni differenti.</w:t>
      </w:r>
    </w:p>
    <w:p w14:paraId="35B953A9" w14:textId="77777777" w:rsidR="00BB7947" w:rsidRDefault="00BB7947" w:rsidP="00EF5120">
      <w:pPr>
        <w:jc w:val="both"/>
        <w:rPr>
          <w:rFonts w:ascii="Calibri" w:hAnsi="Calibri" w:cs="Calibri"/>
          <w:b/>
          <w:bCs/>
          <w:noProof/>
          <w:sz w:val="22"/>
          <w:szCs w:val="22"/>
          <w:lang w:val="it-IT"/>
        </w:rPr>
      </w:pPr>
    </w:p>
    <w:p w14:paraId="47AE4E78" w14:textId="4C258F2F" w:rsidR="00E22AD3" w:rsidRPr="00230C0A" w:rsidRDefault="00230C0A" w:rsidP="00230C0A">
      <w:pPr>
        <w:jc w:val="both"/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N</w:t>
      </w:r>
      <w:r w:rsidR="00213CBD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el corso della </w:t>
      </w:r>
      <w:r w:rsidR="00213CBD" w:rsidRPr="00BF5332">
        <w:rPr>
          <w:rFonts w:ascii="Calibri" w:hAnsi="Calibri" w:cs="Calibri"/>
          <w:noProof/>
          <w:color w:val="000000" w:themeColor="text1"/>
          <w:sz w:val="22"/>
          <w:szCs w:val="22"/>
          <w:lang w:val="it-IT"/>
        </w:rPr>
        <w:t>seconda</w:t>
      </w:r>
      <w:r w:rsidR="00213CBD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giornata di ECO sono stati conferiti</w:t>
      </w:r>
      <w:r w:rsidR="00213CBD"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 xml:space="preserve"> </w:t>
      </w:r>
      <w:r w:rsidR="00213CBD" w:rsidRPr="00BF5332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  <w:t>tre</w:t>
      </w:r>
      <w:r w:rsidR="00213CBD"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 xml:space="preserve"> premi:</w:t>
      </w:r>
    </w:p>
    <w:p w14:paraId="75546D01" w14:textId="77777777" w:rsidR="00E22AD3" w:rsidRPr="00E22AD3" w:rsidRDefault="00E22AD3" w:rsidP="00E22AD3">
      <w:pPr>
        <w:pStyle w:val="Paragrafoelenco"/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</w:pPr>
    </w:p>
    <w:p w14:paraId="2C9883ED" w14:textId="6AF93433" w:rsidR="00213CBD" w:rsidRDefault="00213CBD" w:rsidP="00EF5120">
      <w:pPr>
        <w:pStyle w:val="Paragrafoelenco"/>
        <w:numPr>
          <w:ilvl w:val="0"/>
          <w:numId w:val="3"/>
        </w:num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</w:pPr>
      <w:r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t>CONAI ha premiato Luciano Buonfiglio, Presidente CONI</w:t>
      </w:r>
      <w:r w:rsidRPr="00BF5332">
        <w:rPr>
          <w:rFonts w:ascii="Calibri" w:eastAsia="Times New Roman" w:hAnsi="Calibri" w:cs="Calibri"/>
          <w:i/>
          <w:iCs/>
          <w:noProof/>
          <w:color w:val="000000" w:themeColor="text1"/>
          <w:sz w:val="22"/>
          <w:szCs w:val="22"/>
          <w:lang w:val="it-IT" w:eastAsia="it-IT"/>
        </w:rPr>
        <w:t>.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</w:t>
      </w:r>
      <w:r w:rsidR="00AF23EB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Un r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iconoscimento alla visione che ha portato alla firma del Protocollo d’Intesa CONI–CONAI</w:t>
      </w:r>
      <w:r w:rsidR="00B64E79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che 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promuove</w:t>
      </w:r>
      <w:r w:rsidR="00B64E79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la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 responsabilità ambientale attraverso lo sport</w:t>
      </w:r>
      <w:r w:rsidR="00B64E79"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 xml:space="preserve">, in grado di </w:t>
      </w:r>
      <w:r w:rsidRPr="00BF533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  <w:t>trasformare valori come rispetto, regole e partecipazione in comportamenti sostenibili quotidiani.</w:t>
      </w:r>
    </w:p>
    <w:p w14:paraId="5CBA3D0B" w14:textId="77777777" w:rsidR="00230C0A" w:rsidRPr="00230C0A" w:rsidRDefault="00230C0A" w:rsidP="00230C0A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val="it-IT" w:eastAsia="it-IT"/>
        </w:rPr>
      </w:pPr>
    </w:p>
    <w:p w14:paraId="1119E508" w14:textId="77777777" w:rsidR="0070724A" w:rsidRDefault="00BD55B6" w:rsidP="00EF5120">
      <w:pPr>
        <w:pStyle w:val="Paragrafoelenco"/>
        <w:numPr>
          <w:ilvl w:val="0"/>
          <w:numId w:val="3"/>
        </w:numPr>
        <w:jc w:val="both"/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</w:pPr>
      <w:r w:rsidRPr="00BF5332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val="it-IT" w:eastAsia="it-IT"/>
        </w:rPr>
        <w:lastRenderedPageBreak/>
        <w:t>Regionale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, </w:t>
      </w:r>
      <w:r w:rsidR="00213CBD"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brand di Trenitalia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>(Gruppo FS)</w:t>
      </w:r>
      <w:r w:rsidR="00213CBD"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 ha premiato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 Francesca Rossi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, cliente XGo che ha effettuato più viaggi con Regionale nella Regione Lazio. </w:t>
      </w:r>
      <w:r w:rsidR="00213CBD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Un p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remio alla fedeltà e alla scelta di credere nella mobilità sostenibile, uno dei valori fondativi del brand Regionale di Trenitalia, che promuove ogni giorno spostamenti più responsabili e accessibili.</w:t>
      </w:r>
    </w:p>
    <w:p w14:paraId="3F19C9F9" w14:textId="77777777" w:rsidR="00230C0A" w:rsidRPr="00230C0A" w:rsidRDefault="00230C0A" w:rsidP="00230C0A">
      <w:pPr>
        <w:jc w:val="both"/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</w:pPr>
    </w:p>
    <w:p w14:paraId="333A7120" w14:textId="43511422" w:rsidR="00BD55B6" w:rsidRPr="00BF5332" w:rsidRDefault="00213CBD" w:rsidP="00EF5120">
      <w:pPr>
        <w:pStyle w:val="Paragrafoelenco"/>
        <w:numPr>
          <w:ilvl w:val="0"/>
          <w:numId w:val="3"/>
        </w:numPr>
        <w:jc w:val="both"/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</w:pP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Il 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Comitato Scientifico di </w:t>
      </w:r>
      <w:r w:rsidR="00B704AD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>ECO</w:t>
      </w:r>
      <w:r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 xml:space="preserve"> ha premiato </w:t>
      </w:r>
      <w:r w:rsidR="00BD55B6" w:rsidRPr="00BF5332">
        <w:rPr>
          <w:rFonts w:ascii="Calibri" w:eastAsia="Times New Roman" w:hAnsi="Calibri" w:cs="Calibri"/>
          <w:b/>
          <w:bCs/>
          <w:noProof/>
          <w:sz w:val="22"/>
          <w:szCs w:val="22"/>
          <w:bdr w:val="none" w:sz="0" w:space="0" w:color="auto"/>
          <w:lang w:val="it-IT" w:eastAsia="it-IT"/>
        </w:rPr>
        <w:t>Silvia Livoni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, Bike Destination Specialist</w:t>
      </w:r>
      <w:r w:rsidR="00BD55B6" w:rsidRPr="00BF5332">
        <w:rPr>
          <w:rFonts w:ascii="Calibri" w:eastAsia="Times New Roman" w:hAnsi="Calibri" w:cs="Calibri"/>
          <w:i/>
          <w:iCs/>
          <w:noProof/>
          <w:sz w:val="22"/>
          <w:szCs w:val="22"/>
          <w:bdr w:val="none" w:sz="0" w:space="0" w:color="auto"/>
          <w:lang w:val="it-IT" w:eastAsia="it-IT"/>
        </w:rPr>
        <w:t>.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 xml:space="preserve"> </w:t>
      </w:r>
      <w:r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Un r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t>iconoscimento alla visione pioniera del progetto Terre di Casole bike</w:t>
      </w:r>
      <w:r w:rsidR="00BD55B6" w:rsidRPr="00BF5332"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  <w:noBreakHyphen/>
        <w:t>hub e all’impegno decennale nella promozione della bikeconomy, nella formazione e nella creazione di modelli innovativi di turismo sostenibile che valorizzano territori, comunità e sicurezza dei ciclisti.</w:t>
      </w:r>
    </w:p>
    <w:p w14:paraId="6BCE6640" w14:textId="77777777" w:rsidR="00AF23EB" w:rsidRPr="00BF5332" w:rsidRDefault="00AF23EB" w:rsidP="00EF5120">
      <w:pPr>
        <w:ind w:left="360"/>
        <w:jc w:val="both"/>
        <w:rPr>
          <w:rFonts w:ascii="Calibri" w:eastAsia="Times New Roman" w:hAnsi="Calibri" w:cs="Calibri"/>
          <w:noProof/>
          <w:sz w:val="22"/>
          <w:szCs w:val="22"/>
          <w:bdr w:val="none" w:sz="0" w:space="0" w:color="auto"/>
          <w:lang w:val="it-IT" w:eastAsia="it-IT"/>
        </w:rPr>
      </w:pPr>
    </w:p>
    <w:p w14:paraId="5A10E402" w14:textId="77777777" w:rsidR="008C420F" w:rsidRPr="00BF5332" w:rsidRDefault="008C420F" w:rsidP="00EF5120">
      <w:pPr>
        <w:jc w:val="both"/>
        <w:rPr>
          <w:rFonts w:ascii="Calibri" w:hAnsi="Calibri" w:cs="Calibri"/>
          <w:noProof/>
          <w:sz w:val="22"/>
          <w:szCs w:val="22"/>
          <w:lang w:val="it-IT"/>
        </w:rPr>
      </w:pPr>
    </w:p>
    <w:p w14:paraId="6BBFD62A" w14:textId="643ABA35" w:rsidR="00F174C9" w:rsidRPr="00BF5332" w:rsidRDefault="00C02492" w:rsidP="00EF5120">
      <w:pPr>
        <w:snapToGrid w:val="0"/>
        <w:ind w:right="-1"/>
        <w:jc w:val="center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it-IT"/>
        </w:rPr>
      </w:pPr>
      <w:hyperlink r:id="rId11" w:history="1">
        <w:r w:rsidR="00B023FA" w:rsidRPr="00BF5332">
          <w:rPr>
            <w:rStyle w:val="Collegamentoipertestuale"/>
            <w:rFonts w:ascii="Calibri" w:hAnsi="Calibri" w:cs="Calibri"/>
            <w:b/>
            <w:bCs/>
            <w:noProof/>
            <w:sz w:val="22"/>
            <w:szCs w:val="22"/>
            <w:lang w:val="it-IT"/>
          </w:rPr>
          <w:t>Ecofest.net</w:t>
        </w:r>
      </w:hyperlink>
    </w:p>
    <w:p w14:paraId="06905789" w14:textId="056532C2" w:rsidR="00D07461" w:rsidRDefault="00D07461" w:rsidP="00EF5120">
      <w:pPr>
        <w:pStyle w:val="Corpo"/>
        <w:snapToGrid w:val="0"/>
        <w:jc w:val="center"/>
        <w:rPr>
          <w:rFonts w:ascii="Calibri" w:hAnsi="Calibri" w:cs="Calibri"/>
          <w:noProof/>
        </w:rPr>
      </w:pPr>
    </w:p>
    <w:p w14:paraId="303266AF" w14:textId="5B163A80" w:rsidR="008C420F" w:rsidRPr="00B57701" w:rsidRDefault="00C02492" w:rsidP="00EF5120">
      <w:pPr>
        <w:pStyle w:val="Corpo"/>
        <w:snapToGrid w:val="0"/>
        <w:jc w:val="center"/>
        <w:rPr>
          <w:rFonts w:ascii="Calibri" w:hAnsi="Calibri" w:cs="Calibri"/>
          <w:b/>
          <w:bCs/>
          <w:noProof/>
          <w:sz w:val="24"/>
          <w:szCs w:val="24"/>
        </w:rPr>
      </w:pPr>
      <w:hyperlink r:id="rId12" w:history="1">
        <w:r w:rsidR="00542DDB" w:rsidRPr="00B57701">
          <w:rPr>
            <w:rStyle w:val="Collegamentoipertestuale"/>
            <w:rFonts w:ascii="Calibri" w:hAnsi="Calibri" w:cs="Calibri"/>
            <w:b/>
            <w:bCs/>
            <w:noProof/>
            <w:sz w:val="24"/>
            <w:szCs w:val="24"/>
            <w:highlight w:val="yellow"/>
          </w:rPr>
          <w:t>GALLERIA IMMAGINI E ALTRI MATERIALI QUI</w:t>
        </w:r>
      </w:hyperlink>
    </w:p>
    <w:p w14:paraId="6826BD89" w14:textId="77777777" w:rsidR="008C420F" w:rsidRDefault="008C420F" w:rsidP="00EF5120">
      <w:pPr>
        <w:pStyle w:val="Corpo"/>
        <w:snapToGrid w:val="0"/>
        <w:jc w:val="center"/>
        <w:rPr>
          <w:rFonts w:ascii="Calibri" w:hAnsi="Calibri" w:cs="Calibri"/>
          <w:noProof/>
        </w:rPr>
      </w:pPr>
    </w:p>
    <w:p w14:paraId="52693D1F" w14:textId="77777777" w:rsidR="008C420F" w:rsidRPr="00BF5332" w:rsidRDefault="008C420F" w:rsidP="00EF5120">
      <w:pPr>
        <w:pStyle w:val="Corpo"/>
        <w:snapToGrid w:val="0"/>
        <w:jc w:val="center"/>
        <w:rPr>
          <w:rFonts w:ascii="Calibri" w:hAnsi="Calibri" w:cs="Calibri"/>
          <w:noProof/>
        </w:rPr>
      </w:pPr>
    </w:p>
    <w:p w14:paraId="4E987062" w14:textId="77777777" w:rsidR="00A44C62" w:rsidRPr="00BF5332" w:rsidRDefault="00D07461" w:rsidP="00EF5120">
      <w:pPr>
        <w:pStyle w:val="Corpo"/>
        <w:snapToGrid w:val="0"/>
        <w:ind w:right="-1"/>
        <w:jc w:val="center"/>
        <w:rPr>
          <w:rFonts w:ascii="Calibri" w:hAnsi="Calibri" w:cs="Calibri"/>
          <w:noProof/>
        </w:rPr>
      </w:pPr>
      <w:r w:rsidRPr="00BF5332">
        <w:rPr>
          <w:rFonts w:ascii="Calibri" w:hAnsi="Calibri" w:cs="Calibri"/>
          <w:b/>
          <w:bCs/>
          <w:noProof/>
        </w:rPr>
        <w:t xml:space="preserve">Ufficio Stampa ECO </w:t>
      </w:r>
      <w:r w:rsidR="00A44C62" w:rsidRPr="00BF5332">
        <w:rPr>
          <w:rFonts w:ascii="Calibri" w:hAnsi="Calibri" w:cs="Calibri"/>
          <w:noProof/>
        </w:rPr>
        <w:t xml:space="preserve">- </w:t>
      </w:r>
      <w:r w:rsidRPr="00BF5332">
        <w:rPr>
          <w:rFonts w:ascii="Calibri" w:hAnsi="Calibri" w:cs="Calibri"/>
          <w:noProof/>
        </w:rPr>
        <w:t>MOCOC</w:t>
      </w:r>
      <w:r w:rsidR="008E29B4" w:rsidRPr="00BF5332">
        <w:rPr>
          <w:rFonts w:ascii="Calibri" w:hAnsi="Calibri" w:cs="Calibri"/>
          <w:noProof/>
        </w:rPr>
        <w:t>Ó</w:t>
      </w:r>
      <w:r w:rsidRPr="00BF5332">
        <w:rPr>
          <w:rFonts w:ascii="Calibri" w:hAnsi="Calibri" w:cs="Calibri"/>
          <w:noProof/>
        </w:rPr>
        <w:t xml:space="preserve"> Montefusco Colla Comunicazione T 02 38265241 </w:t>
      </w:r>
      <w:hyperlink r:id="rId13" w:history="1">
        <w:r w:rsidRPr="00BF5332">
          <w:rPr>
            <w:rFonts w:ascii="Calibri" w:hAnsi="Calibri" w:cs="Calibri"/>
            <w:noProof/>
          </w:rPr>
          <w:t>info@mococopr.it</w:t>
        </w:r>
      </w:hyperlink>
    </w:p>
    <w:p w14:paraId="55B05A21" w14:textId="0DBEE0D3" w:rsidR="00BB7947" w:rsidRPr="00BF5332" w:rsidRDefault="00D07461" w:rsidP="00EF5120">
      <w:pPr>
        <w:pStyle w:val="Corpo"/>
        <w:snapToGrid w:val="0"/>
        <w:ind w:right="-1"/>
        <w:jc w:val="center"/>
        <w:rPr>
          <w:rFonts w:ascii="Calibri" w:hAnsi="Calibri" w:cs="Calibri"/>
          <w:noProof/>
        </w:rPr>
      </w:pPr>
      <w:r w:rsidRPr="00BF5332">
        <w:rPr>
          <w:rFonts w:ascii="Calibri" w:hAnsi="Calibri" w:cs="Calibri"/>
          <w:noProof/>
        </w:rPr>
        <w:t>Annachiara Montefusco 339 7218836</w:t>
      </w:r>
      <w:r w:rsidR="004D19CE" w:rsidRPr="00BF5332">
        <w:rPr>
          <w:rFonts w:ascii="Calibri" w:hAnsi="Calibri" w:cs="Calibri"/>
          <w:noProof/>
        </w:rPr>
        <w:t xml:space="preserve"> </w:t>
      </w:r>
      <w:hyperlink r:id="rId14" w:history="1">
        <w:r w:rsidRPr="00BF5332">
          <w:rPr>
            <w:rFonts w:ascii="Calibri" w:hAnsi="Calibri" w:cs="Calibri"/>
            <w:noProof/>
          </w:rPr>
          <w:t>annachiara@mococopr.it</w:t>
        </w:r>
      </w:hyperlink>
      <w:r w:rsidR="00A44C62" w:rsidRPr="00BF5332">
        <w:rPr>
          <w:rFonts w:ascii="Calibri" w:hAnsi="Calibri" w:cs="Calibri"/>
          <w:noProof/>
        </w:rPr>
        <w:t xml:space="preserve"> </w:t>
      </w:r>
      <w:r w:rsidRPr="00BF5332">
        <w:rPr>
          <w:rFonts w:ascii="Calibri" w:hAnsi="Calibri" w:cs="Calibri"/>
          <w:noProof/>
        </w:rPr>
        <w:t>Marco Catino 329 3052068</w:t>
      </w:r>
      <w:r w:rsidR="004D19CE" w:rsidRPr="00BF5332">
        <w:rPr>
          <w:rFonts w:ascii="Calibri" w:hAnsi="Calibri" w:cs="Calibri"/>
          <w:noProof/>
        </w:rPr>
        <w:t xml:space="preserve"> </w:t>
      </w:r>
      <w:hyperlink r:id="rId15" w:history="1">
        <w:r w:rsidRPr="00BF5332">
          <w:rPr>
            <w:rFonts w:ascii="Calibri" w:hAnsi="Calibri" w:cs="Calibri"/>
            <w:noProof/>
          </w:rPr>
          <w:t>catinom@libero.it</w:t>
        </w:r>
      </w:hyperlink>
      <w:r w:rsidRPr="00BF5332">
        <w:rPr>
          <w:rFonts w:ascii="Calibri" w:hAnsi="Calibri" w:cs="Calibri"/>
          <w:noProof/>
        </w:rPr>
        <w:t xml:space="preserve"> </w:t>
      </w:r>
    </w:p>
    <w:sectPr w:rsidR="00BB7947" w:rsidRPr="00BF5332" w:rsidSect="00C314E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588" w:right="991" w:bottom="2588" w:left="992" w:header="126" w:footer="2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D55B9" w14:textId="77777777" w:rsidR="00C02492" w:rsidRDefault="00C02492">
      <w:r>
        <w:separator/>
      </w:r>
    </w:p>
  </w:endnote>
  <w:endnote w:type="continuationSeparator" w:id="0">
    <w:p w14:paraId="6643D19B" w14:textId="77777777" w:rsidR="00C02492" w:rsidRDefault="00C0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70C09" w14:textId="77777777" w:rsidR="00C314EA" w:rsidRDefault="00C314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4FF1C" w14:textId="6E95E373" w:rsidR="00C314EA" w:rsidRDefault="00C314EA" w:rsidP="00C314EA">
    <w:pPr>
      <w:pStyle w:val="Pidipagina"/>
      <w:ind w:left="-709"/>
    </w:pPr>
    <w:r>
      <w:rPr>
        <w:noProof/>
      </w:rPr>
      <w:drawing>
        <wp:inline distT="0" distB="0" distL="0" distR="0" wp14:anchorId="0743AC64" wp14:editId="5ADD3FD5">
          <wp:extent cx="6907395" cy="1350433"/>
          <wp:effectExtent l="0" t="0" r="190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5426" cy="1353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4D16" w14:textId="77777777" w:rsidR="00C314EA" w:rsidRDefault="00C314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343A0" w14:textId="77777777" w:rsidR="00C02492" w:rsidRDefault="00C02492">
      <w:r>
        <w:separator/>
      </w:r>
    </w:p>
  </w:footnote>
  <w:footnote w:type="continuationSeparator" w:id="0">
    <w:p w14:paraId="09B2CED0" w14:textId="77777777" w:rsidR="00C02492" w:rsidRDefault="00C02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E4ED" w14:textId="77777777" w:rsidR="00C314EA" w:rsidRDefault="00C314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2062" w14:textId="77777777" w:rsidR="00C314EA" w:rsidRPr="00C314EA" w:rsidRDefault="00C314EA" w:rsidP="00C314EA">
    <w:pPr>
      <w:ind w:left="-709"/>
      <w:jc w:val="center"/>
      <w:rPr>
        <w:sz w:val="10"/>
        <w:szCs w:val="10"/>
      </w:rPr>
    </w:pPr>
  </w:p>
  <w:p w14:paraId="2590000B" w14:textId="4EFAB302" w:rsidR="00B27AF7" w:rsidRDefault="00C314EA" w:rsidP="00C314EA">
    <w:pPr>
      <w:ind w:left="-709"/>
      <w:jc w:val="center"/>
    </w:pPr>
    <w:r>
      <w:rPr>
        <w:noProof/>
      </w:rPr>
      <w:drawing>
        <wp:inline distT="0" distB="0" distL="0" distR="0" wp14:anchorId="49B9D3EC" wp14:editId="22EBE69C">
          <wp:extent cx="7162800" cy="94057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989" cy="98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84B2" w14:textId="77777777" w:rsidR="00C314EA" w:rsidRDefault="00C314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77431"/>
    <w:multiLevelType w:val="multilevel"/>
    <w:tmpl w:val="8488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A2B33"/>
    <w:multiLevelType w:val="multilevel"/>
    <w:tmpl w:val="23A0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6C6BA7"/>
    <w:multiLevelType w:val="hybridMultilevel"/>
    <w:tmpl w:val="4A307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oNotTrackMov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AF7"/>
    <w:rsid w:val="00026F91"/>
    <w:rsid w:val="000311E3"/>
    <w:rsid w:val="00046F68"/>
    <w:rsid w:val="000701A0"/>
    <w:rsid w:val="000A01DA"/>
    <w:rsid w:val="000A1417"/>
    <w:rsid w:val="000B0483"/>
    <w:rsid w:val="000C3E85"/>
    <w:rsid w:val="000E2A26"/>
    <w:rsid w:val="000F0D6F"/>
    <w:rsid w:val="00110348"/>
    <w:rsid w:val="00120A86"/>
    <w:rsid w:val="001439CE"/>
    <w:rsid w:val="00143F89"/>
    <w:rsid w:val="0014712C"/>
    <w:rsid w:val="00195FA5"/>
    <w:rsid w:val="001B77F5"/>
    <w:rsid w:val="001F1F35"/>
    <w:rsid w:val="001F4DD3"/>
    <w:rsid w:val="00203C5B"/>
    <w:rsid w:val="00213CBD"/>
    <w:rsid w:val="00230C0A"/>
    <w:rsid w:val="00255EAD"/>
    <w:rsid w:val="0028438F"/>
    <w:rsid w:val="002F5197"/>
    <w:rsid w:val="002F7A4D"/>
    <w:rsid w:val="00327DC2"/>
    <w:rsid w:val="00331DE0"/>
    <w:rsid w:val="00360542"/>
    <w:rsid w:val="00366546"/>
    <w:rsid w:val="0037067B"/>
    <w:rsid w:val="003919FF"/>
    <w:rsid w:val="00391D98"/>
    <w:rsid w:val="00393858"/>
    <w:rsid w:val="0039605B"/>
    <w:rsid w:val="003A1E94"/>
    <w:rsid w:val="003B0312"/>
    <w:rsid w:val="003B0DAF"/>
    <w:rsid w:val="003B1DCB"/>
    <w:rsid w:val="003B2619"/>
    <w:rsid w:val="003F5886"/>
    <w:rsid w:val="003F5BEF"/>
    <w:rsid w:val="00411378"/>
    <w:rsid w:val="00411603"/>
    <w:rsid w:val="004128C4"/>
    <w:rsid w:val="00431D68"/>
    <w:rsid w:val="0046060F"/>
    <w:rsid w:val="00466D74"/>
    <w:rsid w:val="0048507A"/>
    <w:rsid w:val="004A5AEB"/>
    <w:rsid w:val="004A7034"/>
    <w:rsid w:val="004C34C8"/>
    <w:rsid w:val="004C5F81"/>
    <w:rsid w:val="004C7CFD"/>
    <w:rsid w:val="004D19CE"/>
    <w:rsid w:val="004E4E2F"/>
    <w:rsid w:val="004E556D"/>
    <w:rsid w:val="0054036A"/>
    <w:rsid w:val="00542DDB"/>
    <w:rsid w:val="00547028"/>
    <w:rsid w:val="005574DB"/>
    <w:rsid w:val="0056327E"/>
    <w:rsid w:val="00571AB6"/>
    <w:rsid w:val="00576C8F"/>
    <w:rsid w:val="0057736F"/>
    <w:rsid w:val="00582E71"/>
    <w:rsid w:val="005A3273"/>
    <w:rsid w:val="005D12A7"/>
    <w:rsid w:val="005E06E7"/>
    <w:rsid w:val="0061606D"/>
    <w:rsid w:val="0062020D"/>
    <w:rsid w:val="0063623E"/>
    <w:rsid w:val="0063656D"/>
    <w:rsid w:val="00637D8B"/>
    <w:rsid w:val="006523DF"/>
    <w:rsid w:val="00652925"/>
    <w:rsid w:val="0065309C"/>
    <w:rsid w:val="00666EF4"/>
    <w:rsid w:val="00677E76"/>
    <w:rsid w:val="00693EA3"/>
    <w:rsid w:val="00695A05"/>
    <w:rsid w:val="006A2A5E"/>
    <w:rsid w:val="006B298B"/>
    <w:rsid w:val="006B586E"/>
    <w:rsid w:val="006D6B16"/>
    <w:rsid w:val="006F701A"/>
    <w:rsid w:val="0070724A"/>
    <w:rsid w:val="0071180D"/>
    <w:rsid w:val="00713BBF"/>
    <w:rsid w:val="00720101"/>
    <w:rsid w:val="00735701"/>
    <w:rsid w:val="00782182"/>
    <w:rsid w:val="007B040C"/>
    <w:rsid w:val="007B7FC5"/>
    <w:rsid w:val="007D0C0F"/>
    <w:rsid w:val="00802EF4"/>
    <w:rsid w:val="008134F6"/>
    <w:rsid w:val="00813FB9"/>
    <w:rsid w:val="0081745F"/>
    <w:rsid w:val="00820A1A"/>
    <w:rsid w:val="00827248"/>
    <w:rsid w:val="008278B3"/>
    <w:rsid w:val="00850113"/>
    <w:rsid w:val="00860B70"/>
    <w:rsid w:val="00881445"/>
    <w:rsid w:val="00885D1E"/>
    <w:rsid w:val="00897B82"/>
    <w:rsid w:val="008A5563"/>
    <w:rsid w:val="008C19BB"/>
    <w:rsid w:val="008C420F"/>
    <w:rsid w:val="008E14EF"/>
    <w:rsid w:val="008E29B4"/>
    <w:rsid w:val="008E7662"/>
    <w:rsid w:val="008F4CE5"/>
    <w:rsid w:val="008F61DE"/>
    <w:rsid w:val="00903B8F"/>
    <w:rsid w:val="0094081B"/>
    <w:rsid w:val="009674CA"/>
    <w:rsid w:val="00976D7E"/>
    <w:rsid w:val="00986795"/>
    <w:rsid w:val="0099597E"/>
    <w:rsid w:val="009E3DBD"/>
    <w:rsid w:val="009E6E78"/>
    <w:rsid w:val="00A16975"/>
    <w:rsid w:val="00A3121C"/>
    <w:rsid w:val="00A347EA"/>
    <w:rsid w:val="00A34DDA"/>
    <w:rsid w:val="00A44C62"/>
    <w:rsid w:val="00A45644"/>
    <w:rsid w:val="00A5170A"/>
    <w:rsid w:val="00A5332A"/>
    <w:rsid w:val="00A63DC5"/>
    <w:rsid w:val="00A7785B"/>
    <w:rsid w:val="00A82008"/>
    <w:rsid w:val="00A9235B"/>
    <w:rsid w:val="00AD4447"/>
    <w:rsid w:val="00AF23EB"/>
    <w:rsid w:val="00B023FA"/>
    <w:rsid w:val="00B04B40"/>
    <w:rsid w:val="00B13593"/>
    <w:rsid w:val="00B17DDE"/>
    <w:rsid w:val="00B27AF7"/>
    <w:rsid w:val="00B429F7"/>
    <w:rsid w:val="00B57701"/>
    <w:rsid w:val="00B64E79"/>
    <w:rsid w:val="00B65A98"/>
    <w:rsid w:val="00B704AD"/>
    <w:rsid w:val="00B95AFB"/>
    <w:rsid w:val="00BA6A84"/>
    <w:rsid w:val="00BA6C91"/>
    <w:rsid w:val="00BA7EE6"/>
    <w:rsid w:val="00BB4A2A"/>
    <w:rsid w:val="00BB5DF4"/>
    <w:rsid w:val="00BB7947"/>
    <w:rsid w:val="00BD55B6"/>
    <w:rsid w:val="00BE29AC"/>
    <w:rsid w:val="00BE7685"/>
    <w:rsid w:val="00BF5332"/>
    <w:rsid w:val="00C00CB5"/>
    <w:rsid w:val="00C02492"/>
    <w:rsid w:val="00C0436A"/>
    <w:rsid w:val="00C0536D"/>
    <w:rsid w:val="00C06362"/>
    <w:rsid w:val="00C314EA"/>
    <w:rsid w:val="00C44E12"/>
    <w:rsid w:val="00C82051"/>
    <w:rsid w:val="00CA61DA"/>
    <w:rsid w:val="00CC21D3"/>
    <w:rsid w:val="00CC3764"/>
    <w:rsid w:val="00CE1F6D"/>
    <w:rsid w:val="00CF7450"/>
    <w:rsid w:val="00D07461"/>
    <w:rsid w:val="00D120B7"/>
    <w:rsid w:val="00D1274D"/>
    <w:rsid w:val="00D30876"/>
    <w:rsid w:val="00D32AAD"/>
    <w:rsid w:val="00D44633"/>
    <w:rsid w:val="00D745CE"/>
    <w:rsid w:val="00DD5C45"/>
    <w:rsid w:val="00E04D44"/>
    <w:rsid w:val="00E130F7"/>
    <w:rsid w:val="00E16B90"/>
    <w:rsid w:val="00E22AD3"/>
    <w:rsid w:val="00E26756"/>
    <w:rsid w:val="00E2713A"/>
    <w:rsid w:val="00E47049"/>
    <w:rsid w:val="00E81BC4"/>
    <w:rsid w:val="00E84DCE"/>
    <w:rsid w:val="00E96FFB"/>
    <w:rsid w:val="00EA6EDD"/>
    <w:rsid w:val="00EB01E8"/>
    <w:rsid w:val="00EC6A8B"/>
    <w:rsid w:val="00EF31F3"/>
    <w:rsid w:val="00EF5120"/>
    <w:rsid w:val="00EF6FA8"/>
    <w:rsid w:val="00EF7FF0"/>
    <w:rsid w:val="00F16F21"/>
    <w:rsid w:val="00F174C9"/>
    <w:rsid w:val="00F3195A"/>
    <w:rsid w:val="00F45F4E"/>
    <w:rsid w:val="00F4667C"/>
    <w:rsid w:val="00F50595"/>
    <w:rsid w:val="00F52980"/>
    <w:rsid w:val="00F55D8B"/>
    <w:rsid w:val="00F61C25"/>
    <w:rsid w:val="00F760E8"/>
    <w:rsid w:val="00F803CA"/>
    <w:rsid w:val="00F90518"/>
    <w:rsid w:val="00FA2036"/>
    <w:rsid w:val="00FB4228"/>
    <w:rsid w:val="00FC7A2F"/>
    <w:rsid w:val="00FF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25AB"/>
  <w15:docId w15:val="{6DFCA5D7-78B7-9D4B-B9D4-02E18F8C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BD55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Collegamentovisitato">
    <w:name w:val="FollowedHyperlink"/>
    <w:basedOn w:val="Carpredefinitoparagrafo"/>
    <w:uiPriority w:val="99"/>
    <w:semiHidden/>
    <w:unhideWhenUsed/>
    <w:rsid w:val="00411378"/>
    <w:rPr>
      <w:color w:val="FF00FF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0A1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D19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19CE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D19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19CE"/>
    <w:rPr>
      <w:sz w:val="24"/>
      <w:szCs w:val="24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D4463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bdr w:val="none" w:sz="0" w:space="0" w:color="auto"/>
      <w:lang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4633"/>
    <w:rPr>
      <w:rFonts w:ascii="Arial" w:eastAsia="Arial" w:hAnsi="Arial" w:cs="Arial"/>
      <w:sz w:val="24"/>
      <w:szCs w:val="24"/>
      <w:bdr w:val="none" w:sz="0" w:space="0" w:color="auto"/>
      <w:lang w:val="en-US" w:eastAsia="en-US" w:bidi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D55B6"/>
    <w:rPr>
      <w:rFonts w:eastAsia="Times New Roman"/>
      <w:b/>
      <w:bCs/>
      <w:sz w:val="27"/>
      <w:szCs w:val="27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BD55B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D55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BD55B6"/>
    <w:rPr>
      <w:i/>
      <w:iCs/>
    </w:rPr>
  </w:style>
  <w:style w:type="paragraph" w:styleId="Paragrafoelenco">
    <w:name w:val="List Paragraph"/>
    <w:basedOn w:val="Normale"/>
    <w:uiPriority w:val="34"/>
    <w:qFormat/>
    <w:rsid w:val="00707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fest.net/" TargetMode="External"/><Relationship Id="rId13" Type="http://schemas.openxmlformats.org/officeDocument/2006/relationships/hyperlink" Target="mailto:info@mococopr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drive/folders/1XRIkcG62r_t5CC_qFVUnCfUrkuj4r3xZ?usp=drive_link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ofest.n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atinom@libero.i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rive.google.com/file/d/1jqXB4cW2y1_CcNPNM9UTUjjFLeg047ji/view?usp=drive_link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mailto:annachiara@mococopr.it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3DD4CD-E37F-994D-AB6D-8B438165A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Catino</dc:creator>
  <cp:lastModifiedBy>Microsoft Office User</cp:lastModifiedBy>
  <cp:revision>37</cp:revision>
  <cp:lastPrinted>2026-09-12T22:01:00Z</cp:lastPrinted>
  <dcterms:created xsi:type="dcterms:W3CDTF">2026-09-12T16:00:00Z</dcterms:created>
  <dcterms:modified xsi:type="dcterms:W3CDTF">2026-09-16T10:02:00Z</dcterms:modified>
</cp:coreProperties>
</file>